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9A405" w14:textId="77777777" w:rsidR="00397467" w:rsidRPr="001B0E3B" w:rsidRDefault="00397467" w:rsidP="0039746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  <w:r w:rsidR="00590AF8" w:rsidRPr="00590AF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A296452" wp14:editId="40FA5576">
            <wp:extent cx="1667246" cy="1428750"/>
            <wp:effectExtent l="0" t="0" r="9525" b="0"/>
            <wp:docPr id="4" name="Рисунок 4" descr="C:\Users\Саша\Desktop\NLO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ша\Desktop\NLO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58" cy="143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</w:t>
      </w:r>
      <w:r w:rsidR="007765DE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</w:t>
      </w:r>
      <w:r w:rsidRPr="00397467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EAD6822" wp14:editId="3D80B924">
            <wp:extent cx="1335767" cy="1343025"/>
            <wp:effectExtent l="0" t="0" r="0" b="0"/>
            <wp:docPr id="1" name="Рисунок 1" descr="C:\Users\Саша\работа\конфа\афиша\logoEU_07_rus_cente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ша\работа\конфа\афиша\logoEU_07_rus_center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487" cy="134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0AF8" w:rsidRPr="001B0E3B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</w:t>
      </w:r>
      <w:bookmarkStart w:id="0" w:name="_GoBack"/>
      <w:bookmarkEnd w:id="0"/>
    </w:p>
    <w:p w14:paraId="24861B3A" w14:textId="77777777" w:rsidR="00397467" w:rsidRPr="005740EE" w:rsidRDefault="00397467" w:rsidP="00397467">
      <w:pPr>
        <w:pStyle w:val="a3"/>
        <w:rPr>
          <w:sz w:val="24"/>
          <w:szCs w:val="24"/>
        </w:rPr>
      </w:pPr>
      <w:r w:rsidRPr="005740EE">
        <w:rPr>
          <w:sz w:val="24"/>
          <w:szCs w:val="24"/>
        </w:rPr>
        <w:t xml:space="preserve"> </w:t>
      </w:r>
    </w:p>
    <w:p w14:paraId="47CF3784" w14:textId="77777777" w:rsidR="00397467" w:rsidRDefault="00397467" w:rsidP="008145A9">
      <w:pPr>
        <w:pStyle w:val="a3"/>
        <w:jc w:val="center"/>
        <w:rPr>
          <w:sz w:val="24"/>
          <w:szCs w:val="24"/>
        </w:rPr>
      </w:pPr>
    </w:p>
    <w:p w14:paraId="7391ACAD" w14:textId="77777777" w:rsidR="00072A46" w:rsidRDefault="00072A46" w:rsidP="008145A9">
      <w:pPr>
        <w:pStyle w:val="a3"/>
        <w:jc w:val="center"/>
        <w:rPr>
          <w:sz w:val="24"/>
          <w:szCs w:val="24"/>
        </w:rPr>
      </w:pPr>
    </w:p>
    <w:p w14:paraId="369A4E00" w14:textId="77777777" w:rsidR="00072A46" w:rsidRPr="008145A9" w:rsidRDefault="00072A46" w:rsidP="008145A9">
      <w:pPr>
        <w:pStyle w:val="a3"/>
        <w:jc w:val="center"/>
        <w:rPr>
          <w:sz w:val="24"/>
          <w:szCs w:val="24"/>
        </w:rPr>
      </w:pPr>
    </w:p>
    <w:p w14:paraId="360457EC" w14:textId="77777777" w:rsidR="00DF50A2" w:rsidRDefault="00DF50A2" w:rsidP="008145A9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Редакция ж</w:t>
      </w:r>
      <w:r w:rsidR="00B7078D">
        <w:rPr>
          <w:sz w:val="24"/>
          <w:szCs w:val="24"/>
        </w:rPr>
        <w:t>урнал</w:t>
      </w:r>
      <w:r>
        <w:rPr>
          <w:sz w:val="24"/>
          <w:szCs w:val="24"/>
        </w:rPr>
        <w:t>а</w:t>
      </w:r>
      <w:r w:rsidR="00757E21" w:rsidRPr="008145A9">
        <w:rPr>
          <w:sz w:val="24"/>
          <w:szCs w:val="24"/>
        </w:rPr>
        <w:t xml:space="preserve"> </w:t>
      </w:r>
      <w:r w:rsidR="0027484C">
        <w:rPr>
          <w:sz w:val="24"/>
          <w:szCs w:val="24"/>
        </w:rPr>
        <w:t>«</w:t>
      </w:r>
      <w:r w:rsidR="00757E21" w:rsidRPr="008145A9">
        <w:rPr>
          <w:sz w:val="24"/>
          <w:szCs w:val="24"/>
        </w:rPr>
        <w:t>Новое литературное обозрение</w:t>
      </w:r>
      <w:r w:rsidR="0027484C">
        <w:rPr>
          <w:sz w:val="24"/>
          <w:szCs w:val="24"/>
        </w:rPr>
        <w:t>»</w:t>
      </w:r>
      <w:r w:rsidR="00757E21" w:rsidRPr="008145A9">
        <w:rPr>
          <w:sz w:val="24"/>
          <w:szCs w:val="24"/>
        </w:rPr>
        <w:t xml:space="preserve"> </w:t>
      </w:r>
    </w:p>
    <w:p w14:paraId="550D0E4B" w14:textId="4DC249B0" w:rsidR="008145A9" w:rsidRPr="008145A9" w:rsidRDefault="00DF50A2" w:rsidP="00DF50A2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 </w:t>
      </w:r>
      <w:r w:rsidR="00757E21" w:rsidRPr="008145A9">
        <w:rPr>
          <w:sz w:val="24"/>
          <w:szCs w:val="24"/>
        </w:rPr>
        <w:t>Европейский университет в Санкт-Петербурге</w:t>
      </w:r>
    </w:p>
    <w:p w14:paraId="70EA2B6F" w14:textId="04D7D942" w:rsidR="00757E21" w:rsidRPr="008145A9" w:rsidRDefault="00757E21" w:rsidP="008145A9">
      <w:pPr>
        <w:pStyle w:val="a3"/>
        <w:jc w:val="center"/>
        <w:rPr>
          <w:sz w:val="24"/>
          <w:szCs w:val="24"/>
        </w:rPr>
      </w:pPr>
      <w:r w:rsidRPr="008145A9">
        <w:rPr>
          <w:sz w:val="24"/>
          <w:szCs w:val="24"/>
        </w:rPr>
        <w:t xml:space="preserve">объявляют прием заявок на </w:t>
      </w:r>
      <w:r w:rsidRPr="008145A9">
        <w:rPr>
          <w:sz w:val="24"/>
          <w:szCs w:val="24"/>
          <w:lang w:val="en-US"/>
        </w:rPr>
        <w:t>V</w:t>
      </w:r>
      <w:r w:rsidRPr="008145A9">
        <w:rPr>
          <w:sz w:val="24"/>
          <w:szCs w:val="24"/>
        </w:rPr>
        <w:t xml:space="preserve"> ежегодную конференцию в рамках совместного проекта «</w:t>
      </w:r>
      <w:proofErr w:type="spellStart"/>
      <w:r w:rsidRPr="008145A9">
        <w:rPr>
          <w:sz w:val="24"/>
          <w:szCs w:val="24"/>
        </w:rPr>
        <w:t>Антропологизация</w:t>
      </w:r>
      <w:proofErr w:type="spellEnd"/>
      <w:r w:rsidRPr="008145A9">
        <w:rPr>
          <w:sz w:val="24"/>
          <w:szCs w:val="24"/>
        </w:rPr>
        <w:t xml:space="preserve"> гуманитарных и социальных наук»</w:t>
      </w:r>
    </w:p>
    <w:p w14:paraId="62913982" w14:textId="77777777" w:rsidR="00757E21" w:rsidRPr="008145A9" w:rsidRDefault="00757E21" w:rsidP="008145A9">
      <w:pPr>
        <w:pStyle w:val="a3"/>
        <w:jc w:val="center"/>
        <w:rPr>
          <w:b/>
          <w:sz w:val="24"/>
          <w:szCs w:val="24"/>
        </w:rPr>
      </w:pPr>
    </w:p>
    <w:p w14:paraId="7858178D" w14:textId="77777777" w:rsidR="00757E21" w:rsidRDefault="00757E21" w:rsidP="00397467">
      <w:pPr>
        <w:pStyle w:val="Default"/>
        <w:spacing w:after="120" w:line="288" w:lineRule="auto"/>
        <w:jc w:val="center"/>
        <w:rPr>
          <w:b/>
        </w:rPr>
      </w:pPr>
    </w:p>
    <w:p w14:paraId="668C6891" w14:textId="683EDAAC" w:rsidR="00072A46" w:rsidRDefault="008145A9" w:rsidP="008145A9">
      <w:pPr>
        <w:pStyle w:val="Default"/>
        <w:spacing w:after="120" w:line="288" w:lineRule="auto"/>
      </w:pPr>
      <w:r>
        <w:t xml:space="preserve">                                     </w:t>
      </w:r>
      <w:r w:rsidR="00072A46">
        <w:t xml:space="preserve">                    </w:t>
      </w:r>
      <w:r w:rsidRPr="00280230">
        <w:t xml:space="preserve">Тема </w:t>
      </w:r>
      <w:r>
        <w:rPr>
          <w:lang w:val="en-US"/>
        </w:rPr>
        <w:t>V</w:t>
      </w:r>
      <w:r w:rsidRPr="00757E21">
        <w:t xml:space="preserve"> </w:t>
      </w:r>
      <w:r w:rsidRPr="00280230">
        <w:t xml:space="preserve">конференции: </w:t>
      </w:r>
    </w:p>
    <w:p w14:paraId="339475B1" w14:textId="4E9415DF" w:rsidR="008145A9" w:rsidRPr="00757E21" w:rsidRDefault="00072A46" w:rsidP="008145A9">
      <w:pPr>
        <w:pStyle w:val="Default"/>
        <w:spacing w:after="120" w:line="288" w:lineRule="auto"/>
      </w:pPr>
      <w:r>
        <w:rPr>
          <w:b/>
        </w:rPr>
        <w:t xml:space="preserve">                                                         </w:t>
      </w:r>
      <w:r w:rsidR="008145A9" w:rsidRPr="00757E21">
        <w:rPr>
          <w:b/>
        </w:rPr>
        <w:t xml:space="preserve">Антропология </w:t>
      </w:r>
      <w:r w:rsidR="00EC5612">
        <w:rPr>
          <w:b/>
        </w:rPr>
        <w:t>доверия</w:t>
      </w:r>
      <w:r>
        <w:rPr>
          <w:rStyle w:val="a7"/>
          <w:b/>
        </w:rPr>
        <w:footnoteReference w:id="1"/>
      </w:r>
    </w:p>
    <w:p w14:paraId="6173DA2B" w14:textId="7D9A7D8B" w:rsidR="00397467" w:rsidRDefault="007765DE" w:rsidP="008145A9">
      <w:pPr>
        <w:pStyle w:val="Default"/>
        <w:spacing w:after="120" w:line="288" w:lineRule="auto"/>
        <w:jc w:val="center"/>
      </w:pPr>
      <w:r w:rsidRPr="00072A46">
        <w:t>1</w:t>
      </w:r>
      <w:r w:rsidR="00EC5612">
        <w:t>5</w:t>
      </w:r>
      <w:r w:rsidRPr="00072A46">
        <w:t xml:space="preserve"> – 1</w:t>
      </w:r>
      <w:r w:rsidR="00EC5612">
        <w:t>6</w:t>
      </w:r>
      <w:r w:rsidRPr="00072A46">
        <w:t xml:space="preserve"> мая 2019 года,</w:t>
      </w:r>
      <w:r w:rsidR="00757E21" w:rsidRPr="00072A46">
        <w:t xml:space="preserve"> </w:t>
      </w:r>
      <w:r w:rsidR="00EC5612">
        <w:t>Москва</w:t>
      </w:r>
    </w:p>
    <w:p w14:paraId="2ACF40C6" w14:textId="77777777" w:rsidR="0027484C" w:rsidRPr="00072A46" w:rsidRDefault="0027484C" w:rsidP="008145A9">
      <w:pPr>
        <w:pStyle w:val="Default"/>
        <w:spacing w:after="120" w:line="288" w:lineRule="auto"/>
        <w:jc w:val="center"/>
      </w:pPr>
    </w:p>
    <w:p w14:paraId="04EA6F57" w14:textId="4588AB39" w:rsidR="0027484C" w:rsidRPr="0027484C" w:rsidRDefault="0027484C" w:rsidP="0027484C">
      <w:pPr>
        <w:pStyle w:val="Default"/>
        <w:spacing w:after="120" w:line="288" w:lineRule="auto"/>
        <w:rPr>
          <w:iCs/>
        </w:rPr>
      </w:pPr>
      <w:r w:rsidRPr="0027484C">
        <w:rPr>
          <w:iCs/>
        </w:rPr>
        <w:t>Хотя мыслители и художники размышляли о нравственной и социальной роли доверия с античных времен, пристальный интерес к доверию как социальному институту возникает в Новое время. Так, в трактате «Теория нравственных чувств» (1759) Адам Смит, стремясь легитимировать новый общественный порядок</w:t>
      </w:r>
      <w:r>
        <w:rPr>
          <w:iCs/>
        </w:rPr>
        <w:t xml:space="preserve"> – </w:t>
      </w:r>
      <w:r w:rsidRPr="0027484C">
        <w:rPr>
          <w:iCs/>
        </w:rPr>
        <w:t xml:space="preserve">всесильную «невидимую руку рынка», утверждает, что этот новый экономический механизм приводится в действие людьми, объединенными «сочувствием и симпатией» друг к другу (читай – доверием).  Одним из теоретиков концепции доверия в XIX веке становится Алексис де </w:t>
      </w:r>
      <w:proofErr w:type="spellStart"/>
      <w:r w:rsidRPr="0027484C">
        <w:rPr>
          <w:iCs/>
        </w:rPr>
        <w:t>Токвиль</w:t>
      </w:r>
      <w:proofErr w:type="spellEnd"/>
      <w:r w:rsidRPr="0027484C">
        <w:rPr>
          <w:iCs/>
        </w:rPr>
        <w:t xml:space="preserve">, который напрямую объяснял крах политических режимов утратой доверия граждан к правящей элите. </w:t>
      </w:r>
    </w:p>
    <w:p w14:paraId="30BE1B3F" w14:textId="67C6D12F" w:rsidR="0027484C" w:rsidRPr="0027484C" w:rsidRDefault="0027484C" w:rsidP="0027484C">
      <w:pPr>
        <w:pStyle w:val="Default"/>
        <w:spacing w:after="120" w:line="288" w:lineRule="auto"/>
        <w:rPr>
          <w:iCs/>
        </w:rPr>
      </w:pPr>
      <w:r w:rsidRPr="0027484C">
        <w:rPr>
          <w:iCs/>
        </w:rPr>
        <w:t xml:space="preserve">С конца 1970-х наблюдается всплеск интереса к той роли, которую играет доверие в обществе, культуре и политике. Пьер </w:t>
      </w:r>
      <w:proofErr w:type="spellStart"/>
      <w:r w:rsidRPr="0027484C">
        <w:rPr>
          <w:iCs/>
        </w:rPr>
        <w:t>Бурдье</w:t>
      </w:r>
      <w:proofErr w:type="spellEnd"/>
      <w:r w:rsidRPr="0027484C">
        <w:rPr>
          <w:iCs/>
        </w:rPr>
        <w:t xml:space="preserve">, рассматривая социальный капитал как ресурс для властного противоборства в различных сферах общественной жизни, относит доверие к символическому капиталу, где оно служит практикам символического обмена и символической репрезентации власти.  Следуя в русле традиции </w:t>
      </w:r>
      <w:proofErr w:type="spellStart"/>
      <w:r w:rsidRPr="0027484C">
        <w:rPr>
          <w:iCs/>
        </w:rPr>
        <w:t>Токвиля</w:t>
      </w:r>
      <w:proofErr w:type="spellEnd"/>
      <w:r w:rsidRPr="0027484C">
        <w:rPr>
          <w:iCs/>
        </w:rPr>
        <w:t xml:space="preserve">, </w:t>
      </w:r>
      <w:proofErr w:type="spellStart"/>
      <w:r w:rsidRPr="0027484C">
        <w:rPr>
          <w:iCs/>
        </w:rPr>
        <w:t>Франсис</w:t>
      </w:r>
      <w:proofErr w:type="spellEnd"/>
      <w:r w:rsidRPr="0027484C">
        <w:rPr>
          <w:iCs/>
        </w:rPr>
        <w:t xml:space="preserve"> Фукуяма и Роберт </w:t>
      </w:r>
      <w:proofErr w:type="spellStart"/>
      <w:r w:rsidRPr="0027484C">
        <w:rPr>
          <w:iCs/>
        </w:rPr>
        <w:t>Патнэм</w:t>
      </w:r>
      <w:proofErr w:type="spellEnd"/>
      <w:r w:rsidRPr="0027484C">
        <w:rPr>
          <w:iCs/>
        </w:rPr>
        <w:t xml:space="preserve"> отводят доверию главенствующую роль в становлении и успешном функционировании современного демократического общества: доверие между </w:t>
      </w:r>
      <w:r w:rsidRPr="0027484C">
        <w:rPr>
          <w:iCs/>
        </w:rPr>
        <w:lastRenderedPageBreak/>
        <w:t xml:space="preserve">рядовыми гражданами порождает солидарность, которая в свою очередь ведет к самоорганизации общества, гражданскому активизму и выбору политиков, достойных общественного доверия. </w:t>
      </w:r>
    </w:p>
    <w:p w14:paraId="08281409" w14:textId="64B500C9" w:rsidR="0027484C" w:rsidRPr="0027484C" w:rsidRDefault="0027484C" w:rsidP="0027484C">
      <w:pPr>
        <w:pStyle w:val="Default"/>
        <w:spacing w:after="120" w:line="288" w:lineRule="auto"/>
        <w:rPr>
          <w:iCs/>
        </w:rPr>
      </w:pPr>
      <w:r w:rsidRPr="0027484C">
        <w:rPr>
          <w:iCs/>
        </w:rPr>
        <w:t xml:space="preserve">Есть и голоса, ставящие под сомнение доверие как обязательный и доминирующий компонент демократического мироустройства. Мэтью </w:t>
      </w:r>
      <w:proofErr w:type="spellStart"/>
      <w:r w:rsidRPr="0027484C">
        <w:rPr>
          <w:iCs/>
        </w:rPr>
        <w:t>Клиэри</w:t>
      </w:r>
      <w:proofErr w:type="spellEnd"/>
      <w:r w:rsidRPr="0027484C">
        <w:rPr>
          <w:iCs/>
        </w:rPr>
        <w:t xml:space="preserve"> (</w:t>
      </w:r>
      <w:proofErr w:type="spellStart"/>
      <w:r w:rsidRPr="0027484C">
        <w:rPr>
          <w:iCs/>
        </w:rPr>
        <w:t>Matthew</w:t>
      </w:r>
      <w:proofErr w:type="spellEnd"/>
      <w:r w:rsidRPr="0027484C">
        <w:rPr>
          <w:iCs/>
        </w:rPr>
        <w:t xml:space="preserve"> R. </w:t>
      </w:r>
      <w:proofErr w:type="spellStart"/>
      <w:r w:rsidRPr="0027484C">
        <w:rPr>
          <w:iCs/>
        </w:rPr>
        <w:t>Cleary</w:t>
      </w:r>
      <w:proofErr w:type="spellEnd"/>
      <w:r w:rsidRPr="0027484C">
        <w:rPr>
          <w:iCs/>
        </w:rPr>
        <w:t xml:space="preserve">) и Сьюзан </w:t>
      </w:r>
      <w:proofErr w:type="spellStart"/>
      <w:r w:rsidRPr="0027484C">
        <w:rPr>
          <w:iCs/>
        </w:rPr>
        <w:t>Стоукс</w:t>
      </w:r>
      <w:proofErr w:type="spellEnd"/>
      <w:r w:rsidRPr="0027484C">
        <w:rPr>
          <w:iCs/>
        </w:rPr>
        <w:t xml:space="preserve"> (</w:t>
      </w:r>
      <w:proofErr w:type="spellStart"/>
      <w:r w:rsidRPr="0027484C">
        <w:rPr>
          <w:iCs/>
        </w:rPr>
        <w:t>Susan</w:t>
      </w:r>
      <w:proofErr w:type="spellEnd"/>
      <w:r w:rsidRPr="0027484C">
        <w:rPr>
          <w:iCs/>
        </w:rPr>
        <w:t xml:space="preserve"> C. </w:t>
      </w:r>
      <w:proofErr w:type="spellStart"/>
      <w:r w:rsidRPr="0027484C">
        <w:rPr>
          <w:iCs/>
        </w:rPr>
        <w:t>Stokes</w:t>
      </w:r>
      <w:proofErr w:type="spellEnd"/>
      <w:r w:rsidRPr="0027484C">
        <w:rPr>
          <w:iCs/>
        </w:rPr>
        <w:t xml:space="preserve">), считают, что по мере развития демократии личное доверие граждан к выбранным ими лидерам сменяется скептицизмом по отношением к ним, а доверие переносится на социальные институты, призванные контролировать действия политиков. По словам Мэтью </w:t>
      </w:r>
      <w:proofErr w:type="spellStart"/>
      <w:r w:rsidRPr="0027484C">
        <w:rPr>
          <w:iCs/>
        </w:rPr>
        <w:t>Клиэри</w:t>
      </w:r>
      <w:proofErr w:type="spellEnd"/>
      <w:r w:rsidRPr="0027484C">
        <w:rPr>
          <w:iCs/>
        </w:rPr>
        <w:t>, «недоверие благотворно для демократии» (</w:t>
      </w:r>
      <w:proofErr w:type="spellStart"/>
      <w:r w:rsidRPr="0027484C">
        <w:rPr>
          <w:iCs/>
        </w:rPr>
        <w:t>distrust</w:t>
      </w:r>
      <w:proofErr w:type="spellEnd"/>
      <w:r w:rsidRPr="0027484C">
        <w:rPr>
          <w:iCs/>
        </w:rPr>
        <w:t xml:space="preserve"> </w:t>
      </w:r>
      <w:proofErr w:type="spellStart"/>
      <w:r w:rsidRPr="0027484C">
        <w:rPr>
          <w:iCs/>
        </w:rPr>
        <w:t>is</w:t>
      </w:r>
      <w:proofErr w:type="spellEnd"/>
      <w:r w:rsidRPr="0027484C">
        <w:rPr>
          <w:iCs/>
        </w:rPr>
        <w:t xml:space="preserve"> </w:t>
      </w:r>
      <w:proofErr w:type="spellStart"/>
      <w:r w:rsidRPr="0027484C">
        <w:rPr>
          <w:iCs/>
        </w:rPr>
        <w:t>good</w:t>
      </w:r>
      <w:proofErr w:type="spellEnd"/>
      <w:r w:rsidRPr="0027484C">
        <w:rPr>
          <w:iCs/>
        </w:rPr>
        <w:t xml:space="preserve"> </w:t>
      </w:r>
      <w:proofErr w:type="spellStart"/>
      <w:r w:rsidRPr="0027484C">
        <w:rPr>
          <w:iCs/>
        </w:rPr>
        <w:t>for</w:t>
      </w:r>
      <w:proofErr w:type="spellEnd"/>
      <w:r w:rsidRPr="0027484C">
        <w:rPr>
          <w:iCs/>
        </w:rPr>
        <w:t xml:space="preserve"> </w:t>
      </w:r>
      <w:proofErr w:type="spellStart"/>
      <w:r w:rsidRPr="0027484C">
        <w:rPr>
          <w:iCs/>
        </w:rPr>
        <w:t>democracy</w:t>
      </w:r>
      <w:proofErr w:type="spellEnd"/>
      <w:r w:rsidRPr="0027484C">
        <w:rPr>
          <w:iCs/>
        </w:rPr>
        <w:t>). С д</w:t>
      </w:r>
      <w:r w:rsidR="00B7078D">
        <w:rPr>
          <w:iCs/>
        </w:rPr>
        <w:t>р</w:t>
      </w:r>
      <w:r w:rsidRPr="0027484C">
        <w:rPr>
          <w:iCs/>
        </w:rPr>
        <w:t xml:space="preserve">угой стороны, </w:t>
      </w:r>
      <w:r w:rsidR="00B7078D">
        <w:rPr>
          <w:iCs/>
        </w:rPr>
        <w:t>некоторые исследователи (</w:t>
      </w:r>
      <w:proofErr w:type="spellStart"/>
      <w:r w:rsidRPr="0027484C">
        <w:rPr>
          <w:iCs/>
        </w:rPr>
        <w:t>Karen</w:t>
      </w:r>
      <w:proofErr w:type="spellEnd"/>
      <w:r w:rsidRPr="0027484C">
        <w:rPr>
          <w:iCs/>
        </w:rPr>
        <w:t xml:space="preserve"> S. </w:t>
      </w:r>
      <w:proofErr w:type="spellStart"/>
      <w:r w:rsidRPr="0027484C">
        <w:rPr>
          <w:iCs/>
        </w:rPr>
        <w:t>Cook</w:t>
      </w:r>
      <w:proofErr w:type="spellEnd"/>
      <w:r w:rsidRPr="0027484C">
        <w:rPr>
          <w:iCs/>
        </w:rPr>
        <w:t xml:space="preserve">, </w:t>
      </w:r>
      <w:proofErr w:type="spellStart"/>
      <w:r w:rsidRPr="0027484C">
        <w:rPr>
          <w:iCs/>
        </w:rPr>
        <w:t>Margaret</w:t>
      </w:r>
      <w:proofErr w:type="spellEnd"/>
      <w:r w:rsidRPr="0027484C">
        <w:rPr>
          <w:iCs/>
        </w:rPr>
        <w:t xml:space="preserve"> </w:t>
      </w:r>
      <w:proofErr w:type="spellStart"/>
      <w:r w:rsidRPr="0027484C">
        <w:rPr>
          <w:iCs/>
        </w:rPr>
        <w:t>Levi</w:t>
      </w:r>
      <w:proofErr w:type="spellEnd"/>
      <w:r w:rsidRPr="0027484C">
        <w:rPr>
          <w:iCs/>
        </w:rPr>
        <w:t xml:space="preserve">, </w:t>
      </w:r>
      <w:proofErr w:type="spellStart"/>
      <w:r w:rsidRPr="0027484C">
        <w:rPr>
          <w:iCs/>
        </w:rPr>
        <w:t>Russell</w:t>
      </w:r>
      <w:proofErr w:type="spellEnd"/>
      <w:r w:rsidRPr="0027484C">
        <w:rPr>
          <w:iCs/>
        </w:rPr>
        <w:t xml:space="preserve"> </w:t>
      </w:r>
      <w:proofErr w:type="spellStart"/>
      <w:r w:rsidRPr="0027484C">
        <w:rPr>
          <w:iCs/>
        </w:rPr>
        <w:t>Hardin</w:t>
      </w:r>
      <w:proofErr w:type="spellEnd"/>
      <w:r w:rsidR="00B7078D">
        <w:rPr>
          <w:iCs/>
        </w:rPr>
        <w:t>)</w:t>
      </w:r>
      <w:r w:rsidRPr="0027484C">
        <w:rPr>
          <w:iCs/>
        </w:rPr>
        <w:t xml:space="preserve"> полагают, что в сложноустроенном современном мире доверие может быть эффективным механизмом поддержания общественного порядка исключительно на низовом, личностном уровне, а на более высоких ступенях социальной системы успешная кооперация может вполне обходиться без доверия.</w:t>
      </w:r>
    </w:p>
    <w:p w14:paraId="04955013" w14:textId="73A59EF1" w:rsidR="0027484C" w:rsidRDefault="0027484C" w:rsidP="0027484C">
      <w:pPr>
        <w:pStyle w:val="Default"/>
        <w:spacing w:after="120" w:line="288" w:lineRule="auto"/>
        <w:rPr>
          <w:iCs/>
        </w:rPr>
      </w:pPr>
      <w:r w:rsidRPr="0027484C">
        <w:rPr>
          <w:iCs/>
        </w:rPr>
        <w:t>Появление интернета создает дополнительные проблемы для устоявшихся норм доверия в обществе. С одной стороны, онлайновые связи необычайно ускоряют координацию действий и горизонтальную организацию общества. С другой</w:t>
      </w:r>
      <w:r w:rsidR="00B7078D">
        <w:rPr>
          <w:iCs/>
        </w:rPr>
        <w:t>,</w:t>
      </w:r>
      <w:r w:rsidRPr="0027484C">
        <w:rPr>
          <w:iCs/>
        </w:rPr>
        <w:t xml:space="preserve"> – интернет генерирует новые угрозы: он размывает критерии достоверности информации, разрушает традиционное экспертное сообщество и привычную систему репутаций. </w:t>
      </w:r>
    </w:p>
    <w:p w14:paraId="33CF7D89" w14:textId="77777777" w:rsidR="004D3C59" w:rsidRPr="0027484C" w:rsidRDefault="004D3C59" w:rsidP="0027484C">
      <w:pPr>
        <w:pStyle w:val="Default"/>
        <w:spacing w:after="120" w:line="288" w:lineRule="auto"/>
        <w:rPr>
          <w:iCs/>
        </w:rPr>
      </w:pPr>
    </w:p>
    <w:p w14:paraId="6F2DA238" w14:textId="77777777" w:rsidR="0027484C" w:rsidRPr="0027484C" w:rsidRDefault="0027484C" w:rsidP="0027484C">
      <w:pPr>
        <w:pStyle w:val="Default"/>
        <w:spacing w:after="120" w:line="288" w:lineRule="auto"/>
        <w:rPr>
          <w:iCs/>
        </w:rPr>
      </w:pPr>
      <w:r w:rsidRPr="0027484C">
        <w:rPr>
          <w:iCs/>
        </w:rPr>
        <w:t>Мы предлагаем участникам конференции обсудить следующие вопросы, связанные с неоднозначной ролью доверия в человеческой жизни:</w:t>
      </w:r>
    </w:p>
    <w:p w14:paraId="44B53CD3" w14:textId="77777777" w:rsidR="0027484C" w:rsidRPr="0027484C" w:rsidRDefault="0027484C" w:rsidP="0027484C">
      <w:pPr>
        <w:pStyle w:val="Default"/>
        <w:spacing w:after="120" w:line="288" w:lineRule="auto"/>
        <w:rPr>
          <w:iCs/>
        </w:rPr>
      </w:pPr>
      <w:r w:rsidRPr="0027484C">
        <w:rPr>
          <w:iCs/>
        </w:rPr>
        <w:t>- Как исторически развивались и менялись представления о доверии как важнейшем этическом понятии и социальном институте, как формировались практики доверия в различных культурах в разные эпохи?</w:t>
      </w:r>
    </w:p>
    <w:p w14:paraId="77EB3581" w14:textId="77777777" w:rsidR="0027484C" w:rsidRPr="0027484C" w:rsidRDefault="0027484C" w:rsidP="0027484C">
      <w:pPr>
        <w:pStyle w:val="Default"/>
        <w:spacing w:after="120" w:line="288" w:lineRule="auto"/>
        <w:rPr>
          <w:iCs/>
        </w:rPr>
      </w:pPr>
      <w:r w:rsidRPr="0027484C">
        <w:rPr>
          <w:iCs/>
        </w:rPr>
        <w:t>- Как отражается проблема доверия и сопутствующие ей моральные категории (верность, надежность, взаимопомощь, солидарность) в мировой культуре и искусстве?</w:t>
      </w:r>
    </w:p>
    <w:p w14:paraId="15708150" w14:textId="77777777" w:rsidR="0027484C" w:rsidRPr="0027484C" w:rsidRDefault="0027484C" w:rsidP="0027484C">
      <w:pPr>
        <w:pStyle w:val="Default"/>
        <w:spacing w:after="120" w:line="288" w:lineRule="auto"/>
        <w:rPr>
          <w:iCs/>
        </w:rPr>
      </w:pPr>
      <w:r w:rsidRPr="0027484C">
        <w:rPr>
          <w:iCs/>
        </w:rPr>
        <w:t>- Как связано доверие с институтом репутаций в общественной и профессиональной жизни?</w:t>
      </w:r>
    </w:p>
    <w:p w14:paraId="181D9FD3" w14:textId="77777777" w:rsidR="0027484C" w:rsidRPr="0027484C" w:rsidRDefault="0027484C" w:rsidP="0027484C">
      <w:pPr>
        <w:pStyle w:val="Default"/>
        <w:spacing w:after="120" w:line="288" w:lineRule="auto"/>
        <w:rPr>
          <w:iCs/>
        </w:rPr>
      </w:pPr>
      <w:r w:rsidRPr="0027484C">
        <w:rPr>
          <w:iCs/>
        </w:rPr>
        <w:t>- Как кризисные эпохи (политические, экономические, технологические, гендерные революции) влияют на уровень доверия в обществе?</w:t>
      </w:r>
    </w:p>
    <w:p w14:paraId="34859FC7" w14:textId="0EEBFC75" w:rsidR="00757E21" w:rsidRDefault="0027484C" w:rsidP="0027484C">
      <w:pPr>
        <w:pStyle w:val="Default"/>
        <w:spacing w:after="120" w:line="288" w:lineRule="auto"/>
        <w:rPr>
          <w:iCs/>
        </w:rPr>
      </w:pPr>
      <w:r w:rsidRPr="0027484C">
        <w:rPr>
          <w:iCs/>
        </w:rPr>
        <w:t>- Применимы ли существующие теории доверия к недемократическим (тоталитарным, авторитарным) обществам? Как объяснить парадокс повышенного доверия к лидеру или вождю в подобных политических системах? Можно ли считать коррумпированные режимы своеобразным обществом доверия?</w:t>
      </w:r>
    </w:p>
    <w:p w14:paraId="0E40DB64" w14:textId="77777777" w:rsidR="00B7078D" w:rsidRDefault="00B7078D" w:rsidP="0027484C">
      <w:pPr>
        <w:pStyle w:val="Default"/>
        <w:spacing w:after="120" w:line="288" w:lineRule="auto"/>
        <w:rPr>
          <w:iCs/>
        </w:rPr>
      </w:pPr>
    </w:p>
    <w:p w14:paraId="5171B7B2" w14:textId="77777777" w:rsidR="00280230" w:rsidRDefault="00072A46" w:rsidP="00072A46">
      <w:pPr>
        <w:pStyle w:val="a3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*    *    *</w:t>
      </w:r>
    </w:p>
    <w:p w14:paraId="12A11AD5" w14:textId="77777777" w:rsidR="00072A46" w:rsidRDefault="00072A46" w:rsidP="00280230">
      <w:pPr>
        <w:pStyle w:val="a3"/>
        <w:rPr>
          <w:sz w:val="24"/>
          <w:szCs w:val="24"/>
        </w:rPr>
      </w:pPr>
    </w:p>
    <w:p w14:paraId="498F17D3" w14:textId="0E354C98" w:rsidR="00072A46" w:rsidRDefault="00397467" w:rsidP="00072A46">
      <w:pPr>
        <w:pStyle w:val="a3"/>
        <w:rPr>
          <w:sz w:val="24"/>
          <w:szCs w:val="24"/>
        </w:rPr>
      </w:pPr>
      <w:r w:rsidRPr="00280230">
        <w:rPr>
          <w:sz w:val="24"/>
          <w:szCs w:val="24"/>
        </w:rPr>
        <w:t>Заявки на участие, содержащие в себе название и тезисы доклада (36</w:t>
      </w:r>
      <w:r w:rsidR="00896916" w:rsidRPr="00280230">
        <w:rPr>
          <w:sz w:val="24"/>
          <w:szCs w:val="24"/>
        </w:rPr>
        <w:t>00 знаков с пробелами) и краткое</w:t>
      </w:r>
      <w:r w:rsidRPr="00280230">
        <w:rPr>
          <w:sz w:val="24"/>
          <w:szCs w:val="24"/>
        </w:rPr>
        <w:t xml:space="preserve"> </w:t>
      </w:r>
      <w:r w:rsidRPr="00280230">
        <w:rPr>
          <w:sz w:val="24"/>
          <w:szCs w:val="24"/>
          <w:lang w:val="en-US"/>
        </w:rPr>
        <w:t>CV</w:t>
      </w:r>
      <w:r w:rsidRPr="00280230">
        <w:rPr>
          <w:sz w:val="24"/>
          <w:szCs w:val="24"/>
        </w:rPr>
        <w:t xml:space="preserve">, просьба направлять </w:t>
      </w:r>
      <w:r w:rsidR="008145A9">
        <w:rPr>
          <w:sz w:val="24"/>
          <w:szCs w:val="24"/>
        </w:rPr>
        <w:t xml:space="preserve">координатору конференции </w:t>
      </w:r>
    </w:p>
    <w:p w14:paraId="1191C735" w14:textId="65CF4C88" w:rsidR="00072A46" w:rsidRPr="00072A46" w:rsidRDefault="0027484C" w:rsidP="00072A46">
      <w:pPr>
        <w:pStyle w:val="a3"/>
        <w:rPr>
          <w:sz w:val="24"/>
          <w:szCs w:val="24"/>
        </w:rPr>
      </w:pPr>
      <w:r>
        <w:rPr>
          <w:sz w:val="24"/>
          <w:szCs w:val="24"/>
        </w:rPr>
        <w:t>Андрею Черкасову</w:t>
      </w:r>
      <w:r w:rsidR="008145A9">
        <w:rPr>
          <w:sz w:val="24"/>
          <w:szCs w:val="24"/>
        </w:rPr>
        <w:t xml:space="preserve"> </w:t>
      </w:r>
      <w:r w:rsidR="00397467" w:rsidRPr="00072A46">
        <w:rPr>
          <w:b/>
          <w:sz w:val="24"/>
          <w:szCs w:val="24"/>
        </w:rPr>
        <w:t>не поздн</w:t>
      </w:r>
      <w:r w:rsidR="007F7FCF" w:rsidRPr="00072A46">
        <w:rPr>
          <w:b/>
          <w:sz w:val="24"/>
          <w:szCs w:val="24"/>
        </w:rPr>
        <w:t xml:space="preserve">ее </w:t>
      </w:r>
      <w:r>
        <w:rPr>
          <w:b/>
          <w:sz w:val="24"/>
          <w:szCs w:val="24"/>
        </w:rPr>
        <w:t>10</w:t>
      </w:r>
      <w:r w:rsidR="008145A9" w:rsidRPr="00072A4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февраля</w:t>
      </w:r>
      <w:r w:rsidR="00397467" w:rsidRPr="00072A46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="00397467" w:rsidRPr="00280230">
        <w:rPr>
          <w:sz w:val="24"/>
          <w:szCs w:val="24"/>
        </w:rPr>
        <w:t xml:space="preserve"> года по адресу:</w:t>
      </w:r>
      <w:r w:rsidR="00072A46" w:rsidRPr="00072A46">
        <w:rPr>
          <w:sz w:val="24"/>
          <w:szCs w:val="24"/>
        </w:rPr>
        <w:t xml:space="preserve"> </w:t>
      </w:r>
      <w:r w:rsidRPr="0027484C">
        <w:rPr>
          <w:b/>
          <w:bCs/>
          <w:sz w:val="24"/>
          <w:szCs w:val="24"/>
        </w:rPr>
        <w:t>tovpes@gmail.com</w:t>
      </w:r>
    </w:p>
    <w:p w14:paraId="2093EFA8" w14:textId="77777777" w:rsidR="00397467" w:rsidRDefault="00072A46" w:rsidP="00072A46">
      <w:pPr>
        <w:pStyle w:val="a3"/>
        <w:rPr>
          <w:sz w:val="24"/>
          <w:szCs w:val="24"/>
        </w:rPr>
      </w:pPr>
      <w:r w:rsidRPr="00072A46">
        <w:rPr>
          <w:sz w:val="24"/>
          <w:szCs w:val="24"/>
        </w:rPr>
        <w:t>(с пометкой в поле темы «конференция НЛО-ЕУСПб»).</w:t>
      </w:r>
    </w:p>
    <w:p w14:paraId="665DCABC" w14:textId="77777777" w:rsidR="00072A46" w:rsidRPr="00280230" w:rsidRDefault="00072A46" w:rsidP="00072A46">
      <w:pPr>
        <w:pStyle w:val="a3"/>
        <w:rPr>
          <w:sz w:val="24"/>
          <w:szCs w:val="24"/>
        </w:rPr>
      </w:pPr>
    </w:p>
    <w:p w14:paraId="37376BCF" w14:textId="526B1F73" w:rsidR="00072A46" w:rsidRDefault="00072A46" w:rsidP="00397467">
      <w:pPr>
        <w:spacing w:line="240" w:lineRule="auto"/>
        <w:rPr>
          <w:sz w:val="24"/>
          <w:szCs w:val="24"/>
        </w:rPr>
      </w:pPr>
      <w:r w:rsidRPr="00072A46">
        <w:rPr>
          <w:sz w:val="24"/>
          <w:szCs w:val="24"/>
        </w:rPr>
        <w:t xml:space="preserve"> </w:t>
      </w:r>
      <w:r w:rsidR="00397467" w:rsidRPr="00280230">
        <w:rPr>
          <w:sz w:val="24"/>
          <w:szCs w:val="24"/>
        </w:rPr>
        <w:t xml:space="preserve">Оргкомитет оставляет за собой право отбора поступивших заявок. </w:t>
      </w:r>
      <w:r w:rsidRPr="00072A46">
        <w:rPr>
          <w:sz w:val="24"/>
          <w:szCs w:val="24"/>
        </w:rPr>
        <w:t xml:space="preserve">О результатах </w:t>
      </w:r>
      <w:r>
        <w:rPr>
          <w:sz w:val="24"/>
          <w:szCs w:val="24"/>
        </w:rPr>
        <w:t xml:space="preserve">конкурса </w:t>
      </w:r>
      <w:r w:rsidRPr="00072A46">
        <w:rPr>
          <w:sz w:val="24"/>
          <w:szCs w:val="24"/>
        </w:rPr>
        <w:t xml:space="preserve">будет объявлено до </w:t>
      </w:r>
      <w:r w:rsidR="0027484C">
        <w:rPr>
          <w:sz w:val="24"/>
          <w:szCs w:val="24"/>
        </w:rPr>
        <w:t>5</w:t>
      </w:r>
      <w:r w:rsidRPr="00072A46">
        <w:rPr>
          <w:sz w:val="24"/>
          <w:szCs w:val="24"/>
        </w:rPr>
        <w:t xml:space="preserve"> марта 2019 г</w:t>
      </w:r>
      <w:r>
        <w:rPr>
          <w:sz w:val="24"/>
          <w:szCs w:val="24"/>
        </w:rPr>
        <w:t xml:space="preserve">. </w:t>
      </w:r>
      <w:r w:rsidRPr="00280230">
        <w:rPr>
          <w:sz w:val="24"/>
          <w:szCs w:val="24"/>
        </w:rPr>
        <w:t xml:space="preserve"> </w:t>
      </w:r>
    </w:p>
    <w:p w14:paraId="642FB20C" w14:textId="7232CDE0" w:rsidR="00397467" w:rsidRPr="00280230" w:rsidRDefault="00397467" w:rsidP="00397467">
      <w:pPr>
        <w:spacing w:line="240" w:lineRule="auto"/>
        <w:rPr>
          <w:sz w:val="24"/>
          <w:szCs w:val="24"/>
        </w:rPr>
      </w:pPr>
      <w:r w:rsidRPr="00280230">
        <w:rPr>
          <w:sz w:val="24"/>
          <w:szCs w:val="24"/>
        </w:rPr>
        <w:t>Участники конференции могут рассчитывать на гранты по проезду и проживанию в</w:t>
      </w:r>
      <w:r w:rsidR="00757E21">
        <w:rPr>
          <w:sz w:val="24"/>
          <w:szCs w:val="24"/>
        </w:rPr>
        <w:t xml:space="preserve"> </w:t>
      </w:r>
      <w:r w:rsidR="0027484C">
        <w:rPr>
          <w:sz w:val="24"/>
          <w:szCs w:val="24"/>
        </w:rPr>
        <w:t>Москве.</w:t>
      </w:r>
    </w:p>
    <w:p w14:paraId="221FA15B" w14:textId="77777777" w:rsidR="00072A46" w:rsidRDefault="00072A46" w:rsidP="00397467">
      <w:pPr>
        <w:pStyle w:val="Default"/>
        <w:spacing w:after="120" w:line="288" w:lineRule="auto"/>
        <w:rPr>
          <w:b/>
        </w:rPr>
      </w:pPr>
    </w:p>
    <w:p w14:paraId="327DDFD3" w14:textId="77777777" w:rsidR="00397467" w:rsidRPr="00280230" w:rsidRDefault="00397467" w:rsidP="00397467">
      <w:pPr>
        <w:pStyle w:val="Default"/>
        <w:spacing w:after="120" w:line="288" w:lineRule="auto"/>
        <w:rPr>
          <w:b/>
        </w:rPr>
      </w:pPr>
      <w:r w:rsidRPr="00280230">
        <w:rPr>
          <w:b/>
        </w:rPr>
        <w:t>О проекте</w:t>
      </w:r>
    </w:p>
    <w:p w14:paraId="22006B3C" w14:textId="77777777" w:rsidR="00397467" w:rsidRPr="00280230" w:rsidRDefault="00397467" w:rsidP="00397467">
      <w:pPr>
        <w:pStyle w:val="Default"/>
        <w:spacing w:after="120" w:line="288" w:lineRule="auto"/>
      </w:pPr>
      <w:r w:rsidRPr="00280230">
        <w:t>Редакция журнала «Новое литературное обозрение» и Европейский университет в Санкт-Петербурге, исходя из общей заинтересованности в продвижении нового гуманитарного знания и в целях поддержки и развития международных академических связей, договорились об учреждении долгосрочного проекта: организация серии ежегодных международных конференций под общим названием «Слова и вещи: антропологический поворот в гуманитарных и социальных науках».</w:t>
      </w:r>
    </w:p>
    <w:p w14:paraId="051E9E83" w14:textId="77777777" w:rsidR="00397467" w:rsidRPr="00280230" w:rsidRDefault="00397467" w:rsidP="00397467">
      <w:pPr>
        <w:pStyle w:val="Default"/>
        <w:spacing w:after="120" w:line="288" w:lineRule="auto"/>
      </w:pPr>
      <w:r w:rsidRPr="00280230">
        <w:t>Конференция мыслится как площадка для продвижения гуманитарной российской мысли в международное научное сообщество, как инструмент формирования нового поколения ученых-гуманитариев в России, создания условий для становления новых гуманитарных центров в регионах страны, противодействие изоляционистским тенденциям в научной и общественной сфере.</w:t>
      </w:r>
    </w:p>
    <w:p w14:paraId="02B3C689" w14:textId="77777777" w:rsidR="00397467" w:rsidRPr="00280230" w:rsidRDefault="00397467" w:rsidP="00397467">
      <w:pPr>
        <w:pStyle w:val="Default"/>
        <w:spacing w:after="120" w:line="288" w:lineRule="auto"/>
      </w:pPr>
      <w:r w:rsidRPr="00280230">
        <w:t>Термин «антропологический поворот» используется здесь для обозначения мощного интеллектуального тренда, набиравший обороты на протяжении всего 20 века. Сегодня можно констатировать уже произошедшую «</w:t>
      </w:r>
      <w:proofErr w:type="spellStart"/>
      <w:r w:rsidRPr="00280230">
        <w:t>антропологизацию</w:t>
      </w:r>
      <w:proofErr w:type="spellEnd"/>
      <w:r w:rsidRPr="00280230">
        <w:t>» гуманитарного знания, появлению новых дисциплин, таких как историческая, философская, культурная, социологическая, экономическая, медицинская и проч. антропологии. Большинство «дисциплинарных мод» последнего 30-летия – устная история, гендерные исследования, урбанистические штудии, история эмоций, память, травма, история повседневности, теории телесности и т.д. – все так или иначе вписываются в большой антропологический тренд.</w:t>
      </w:r>
    </w:p>
    <w:p w14:paraId="45D41910" w14:textId="77777777" w:rsidR="00397467" w:rsidRPr="00280230" w:rsidRDefault="00397467" w:rsidP="00397467">
      <w:pPr>
        <w:pStyle w:val="Default"/>
        <w:spacing w:after="120" w:line="288" w:lineRule="auto"/>
      </w:pPr>
      <w:r w:rsidRPr="00280230">
        <w:t xml:space="preserve">Творчество разных и по возрасту, и по методам исследования ученых позволяет увидеть сходный вектор движения отечественной гуманитарной мысли. Его можно крайне схематично представить как переход от жестких обобщенных тотальных построений к более гибкому, детализированному, индивидуализированному изучению человека и культуры, от </w:t>
      </w:r>
      <w:proofErr w:type="spellStart"/>
      <w:r w:rsidRPr="00280230">
        <w:t>текстоцентричности</w:t>
      </w:r>
      <w:proofErr w:type="spellEnd"/>
      <w:r w:rsidRPr="00280230">
        <w:t xml:space="preserve"> – к визуальности и телесности, от бинарных оппозиций и интертекстуальности – к культурной и философской антропологии.</w:t>
      </w:r>
    </w:p>
    <w:p w14:paraId="74D2437E" w14:textId="77777777" w:rsidR="00397467" w:rsidRPr="00280230" w:rsidRDefault="00397467" w:rsidP="00397467">
      <w:pPr>
        <w:pStyle w:val="Default"/>
        <w:spacing w:after="120" w:line="288" w:lineRule="auto"/>
      </w:pPr>
      <w:r w:rsidRPr="00280230">
        <w:t xml:space="preserve">Отчасти этот «антропологический поворот» связан с крушением советской эпохи со всей ее системой социокультурных мифологем, что поставило перед российскими </w:t>
      </w:r>
      <w:r w:rsidRPr="00280230">
        <w:lastRenderedPageBreak/>
        <w:t>гуманитариями (и русистикой в целом) задачу критического переосмысления перспектив и инструментария собственной профессии, выработки новых понятийных категорий и эстетических ориентиров, реформирования культурного поля и его институтов.</w:t>
      </w:r>
    </w:p>
    <w:p w14:paraId="417430F5" w14:textId="77777777" w:rsidR="00397467" w:rsidRPr="00280230" w:rsidRDefault="00397467" w:rsidP="00397467">
      <w:pPr>
        <w:pStyle w:val="Default"/>
        <w:spacing w:after="120" w:line="288" w:lineRule="auto"/>
      </w:pPr>
      <w:r w:rsidRPr="00280230">
        <w:t>В то же время широкая рамка «антропологического поворота» призвана не столько ограничить проблематику интеллектуального диалога, сколько способствовать его расширению и развитию в направлении новых методологических подходов, адекватных интеллектуальным вызовам наступающей эпохи.</w:t>
      </w:r>
    </w:p>
    <w:p w14:paraId="21870E55" w14:textId="77777777" w:rsidR="00397467" w:rsidRPr="00280230" w:rsidRDefault="00397467" w:rsidP="00397467">
      <w:pPr>
        <w:pStyle w:val="Default"/>
        <w:spacing w:after="120" w:line="288" w:lineRule="auto"/>
      </w:pPr>
      <w:r w:rsidRPr="00280230">
        <w:t>Мы надеемся, что новый научный проект позволит привлечь коллег из смежных областей, и будет способствовать выходу отечественных ученых из «славистического гетто» в международное интеллектуальное пространство.</w:t>
      </w:r>
    </w:p>
    <w:p w14:paraId="553D98DC" w14:textId="77777777" w:rsidR="00397467" w:rsidRPr="00280230" w:rsidRDefault="00397467" w:rsidP="00397467">
      <w:pPr>
        <w:pStyle w:val="a3"/>
        <w:rPr>
          <w:sz w:val="24"/>
          <w:szCs w:val="24"/>
        </w:rPr>
      </w:pPr>
    </w:p>
    <w:p w14:paraId="371E22CA" w14:textId="77777777" w:rsidR="00AB4021" w:rsidRPr="00280230" w:rsidRDefault="00AB4021">
      <w:pPr>
        <w:rPr>
          <w:sz w:val="24"/>
          <w:szCs w:val="24"/>
        </w:rPr>
      </w:pPr>
    </w:p>
    <w:sectPr w:rsidR="00AB4021" w:rsidRPr="00280230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3E483" w14:textId="77777777" w:rsidR="00E65AAD" w:rsidRDefault="00E65AAD" w:rsidP="00072A46">
      <w:pPr>
        <w:spacing w:after="0" w:line="240" w:lineRule="auto"/>
      </w:pPr>
      <w:r>
        <w:separator/>
      </w:r>
    </w:p>
  </w:endnote>
  <w:endnote w:type="continuationSeparator" w:id="0">
    <w:p w14:paraId="0FF3C061" w14:textId="77777777" w:rsidR="00E65AAD" w:rsidRDefault="00E65AAD" w:rsidP="00072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9546435"/>
      <w:docPartObj>
        <w:docPartGallery w:val="Page Numbers (Bottom of Page)"/>
        <w:docPartUnique/>
      </w:docPartObj>
    </w:sdtPr>
    <w:sdtContent>
      <w:p w14:paraId="79CE1C37" w14:textId="4B7973A5" w:rsidR="00DF50A2" w:rsidRDefault="00DF50A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98EAB0" w14:textId="77777777" w:rsidR="00DF50A2" w:rsidRDefault="00DF50A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DA581" w14:textId="77777777" w:rsidR="00E65AAD" w:rsidRDefault="00E65AAD" w:rsidP="00072A46">
      <w:pPr>
        <w:spacing w:after="0" w:line="240" w:lineRule="auto"/>
      </w:pPr>
      <w:r>
        <w:separator/>
      </w:r>
    </w:p>
  </w:footnote>
  <w:footnote w:type="continuationSeparator" w:id="0">
    <w:p w14:paraId="1126718F" w14:textId="77777777" w:rsidR="00E65AAD" w:rsidRDefault="00E65AAD" w:rsidP="00072A46">
      <w:pPr>
        <w:spacing w:after="0" w:line="240" w:lineRule="auto"/>
      </w:pPr>
      <w:r>
        <w:continuationSeparator/>
      </w:r>
    </w:p>
  </w:footnote>
  <w:footnote w:id="1">
    <w:p w14:paraId="1C76004E" w14:textId="22D3EC22" w:rsidR="00072A46" w:rsidRPr="00072A46" w:rsidRDefault="00072A46">
      <w:pPr>
        <w:pStyle w:val="a5"/>
      </w:pPr>
      <w:r>
        <w:rPr>
          <w:rStyle w:val="a7"/>
        </w:rPr>
        <w:footnoteRef/>
      </w:r>
      <w:r>
        <w:t xml:space="preserve"> </w:t>
      </w:r>
      <w:r w:rsidRPr="00072A46">
        <w:t>Темы предыдущих конференций: 2016 (СПб) – "Ложь как фактор социальной жизни: практики и тексты"; 2017 (Москва) – "Достоинство как историческое понятие и центральная категория нашего времени"</w:t>
      </w:r>
      <w:r w:rsidR="0027484C">
        <w:t xml:space="preserve">; </w:t>
      </w:r>
      <w:r w:rsidRPr="00072A46">
        <w:t xml:space="preserve"> 2018  (Москва) – "«Герой нашего времени»: лидеры общественного мнения и их культы в эпоху (пост)</w:t>
      </w:r>
      <w:proofErr w:type="spellStart"/>
      <w:r w:rsidRPr="00072A46">
        <w:t>модерности</w:t>
      </w:r>
      <w:proofErr w:type="spellEnd"/>
      <w:r w:rsidRPr="00072A46">
        <w:t>"</w:t>
      </w:r>
      <w:r w:rsidR="0027484C">
        <w:t>; 2019 (СПб) – «Антропология страха».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6D423A"/>
    <w:multiLevelType w:val="hybridMultilevel"/>
    <w:tmpl w:val="063A54DE"/>
    <w:lvl w:ilvl="0" w:tplc="7FAA2280">
      <w:start w:val="1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467"/>
    <w:rsid w:val="00072A46"/>
    <w:rsid w:val="001B0E3B"/>
    <w:rsid w:val="0027484C"/>
    <w:rsid w:val="00280230"/>
    <w:rsid w:val="00397467"/>
    <w:rsid w:val="004D3C59"/>
    <w:rsid w:val="00590AF8"/>
    <w:rsid w:val="00757E21"/>
    <w:rsid w:val="007765DE"/>
    <w:rsid w:val="007F7FCF"/>
    <w:rsid w:val="008145A9"/>
    <w:rsid w:val="00826B7F"/>
    <w:rsid w:val="00857864"/>
    <w:rsid w:val="00896916"/>
    <w:rsid w:val="009462ED"/>
    <w:rsid w:val="00AB4021"/>
    <w:rsid w:val="00B7078D"/>
    <w:rsid w:val="00DF50A2"/>
    <w:rsid w:val="00E65AAD"/>
    <w:rsid w:val="00EB71FB"/>
    <w:rsid w:val="00EC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F8497"/>
  <w15:chartTrackingRefBased/>
  <w15:docId w15:val="{6E5841BC-515E-4700-BC50-D2FCE586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467"/>
    <w:pPr>
      <w:spacing w:after="160" w:line="25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7467"/>
    <w:rPr>
      <w:rFonts w:asciiTheme="minorHAnsi" w:eastAsiaTheme="minorEastAsia" w:hAnsiTheme="minorHAnsi"/>
      <w:sz w:val="22"/>
      <w:lang w:eastAsia="ru-RU"/>
    </w:rPr>
  </w:style>
  <w:style w:type="character" w:styleId="a4">
    <w:name w:val="Hyperlink"/>
    <w:basedOn w:val="a0"/>
    <w:uiPriority w:val="99"/>
    <w:unhideWhenUsed/>
    <w:rsid w:val="00397467"/>
    <w:rPr>
      <w:color w:val="0563C1" w:themeColor="hyperlink"/>
      <w:u w:val="single"/>
    </w:rPr>
  </w:style>
  <w:style w:type="paragraph" w:customStyle="1" w:styleId="Default">
    <w:name w:val="Default"/>
    <w:rsid w:val="00397467"/>
    <w:pPr>
      <w:autoSpaceDE w:val="0"/>
      <w:autoSpaceDN w:val="0"/>
      <w:adjustRightInd w:val="0"/>
    </w:pPr>
    <w:rPr>
      <w:rFonts w:ascii="Calibri" w:hAnsi="Calibri" w:cs="Calibri"/>
      <w:color w:val="000000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072A4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72A46"/>
    <w:rPr>
      <w:rFonts w:asciiTheme="minorHAnsi" w:eastAsiaTheme="minorEastAsia" w:hAnsiTheme="minorHAnsi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72A46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F5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50A2"/>
    <w:rPr>
      <w:rFonts w:asciiTheme="minorHAnsi" w:eastAsiaTheme="minorEastAsia" w:hAnsiTheme="minorHAnsi"/>
      <w:sz w:val="22"/>
      <w:lang w:eastAsia="ru-RU"/>
    </w:rPr>
  </w:style>
  <w:style w:type="paragraph" w:styleId="aa">
    <w:name w:val="footer"/>
    <w:basedOn w:val="a"/>
    <w:link w:val="ab"/>
    <w:uiPriority w:val="99"/>
    <w:unhideWhenUsed/>
    <w:rsid w:val="00DF5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50A2"/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BFB5-A50C-4909-8E5C-D30D4E8A5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Ирина Прохорова</cp:lastModifiedBy>
  <cp:revision>4</cp:revision>
  <dcterms:created xsi:type="dcterms:W3CDTF">2019-11-10T17:18:00Z</dcterms:created>
  <dcterms:modified xsi:type="dcterms:W3CDTF">2019-11-10T17:41:00Z</dcterms:modified>
</cp:coreProperties>
</file>